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59" w:rsidRPr="00871A32" w:rsidRDefault="00D25C59" w:rsidP="00D25C59">
      <w:pPr>
        <w:widowControl/>
        <w:jc w:val="center"/>
        <w:rPr>
          <w:rFonts w:ascii="標楷體" w:eastAsia="標楷體" w:hAnsi="標楷體"/>
          <w:b/>
          <w:kern w:val="0"/>
          <w:sz w:val="28"/>
          <w:szCs w:val="28"/>
        </w:rPr>
      </w:pPr>
      <w:r w:rsidRPr="00871A32">
        <w:rPr>
          <w:rFonts w:ascii="標楷體" w:eastAsia="標楷體" w:hAnsi="標楷體"/>
          <w:b/>
          <w:kern w:val="0"/>
          <w:sz w:val="28"/>
          <w:szCs w:val="28"/>
        </w:rPr>
        <w:t>國立雲林科技大學研究所優秀僑生獎學金作業要點</w:t>
      </w:r>
    </w:p>
    <w:p w:rsidR="00D3496F" w:rsidRPr="00871A32" w:rsidRDefault="00D3496F" w:rsidP="00D3496F">
      <w:pPr>
        <w:widowControl/>
        <w:jc w:val="right"/>
        <w:rPr>
          <w:rFonts w:ascii="標楷體" w:eastAsia="標楷體" w:hAnsi="標楷體"/>
          <w:sz w:val="20"/>
          <w:szCs w:val="26"/>
        </w:rPr>
      </w:pPr>
      <w:r w:rsidRPr="00871A32">
        <w:rPr>
          <w:rFonts w:ascii="標楷體" w:eastAsia="標楷體" w:hAnsi="標楷體"/>
          <w:sz w:val="20"/>
          <w:szCs w:val="26"/>
        </w:rPr>
        <w:t>103年</w:t>
      </w:r>
      <w:r w:rsidR="00951E18" w:rsidRPr="00871A32">
        <w:rPr>
          <w:rFonts w:ascii="標楷體" w:eastAsia="標楷體" w:hAnsi="標楷體" w:hint="eastAsia"/>
          <w:sz w:val="20"/>
          <w:szCs w:val="26"/>
        </w:rPr>
        <w:t>12</w:t>
      </w:r>
      <w:r w:rsidRPr="00871A32">
        <w:rPr>
          <w:rFonts w:ascii="標楷體" w:eastAsia="標楷體" w:hAnsi="標楷體"/>
          <w:sz w:val="20"/>
          <w:szCs w:val="26"/>
        </w:rPr>
        <w:t>月</w:t>
      </w:r>
      <w:r w:rsidR="00951E18" w:rsidRPr="00871A32">
        <w:rPr>
          <w:rFonts w:ascii="標楷體" w:eastAsia="標楷體" w:hAnsi="標楷體" w:hint="eastAsia"/>
          <w:sz w:val="20"/>
          <w:szCs w:val="26"/>
        </w:rPr>
        <w:t>23</w:t>
      </w:r>
      <w:r w:rsidRPr="00871A32">
        <w:rPr>
          <w:rFonts w:ascii="標楷體" w:eastAsia="標楷體" w:hAnsi="標楷體"/>
          <w:sz w:val="20"/>
          <w:szCs w:val="26"/>
        </w:rPr>
        <w:t>日103學年度第0</w:t>
      </w:r>
      <w:r w:rsidR="00951E18" w:rsidRPr="00871A32">
        <w:rPr>
          <w:rFonts w:ascii="標楷體" w:eastAsia="標楷體" w:hAnsi="標楷體" w:hint="eastAsia"/>
          <w:sz w:val="20"/>
          <w:szCs w:val="26"/>
        </w:rPr>
        <w:t>4</w:t>
      </w:r>
      <w:r w:rsidRPr="00871A32">
        <w:rPr>
          <w:rFonts w:ascii="標楷體" w:eastAsia="標楷體" w:hAnsi="標楷體"/>
          <w:sz w:val="20"/>
          <w:szCs w:val="26"/>
        </w:rPr>
        <w:t>次行政會議通過</w:t>
      </w:r>
    </w:p>
    <w:p w:rsidR="00D25C59" w:rsidRPr="00871A32" w:rsidRDefault="00D25C59" w:rsidP="00D25C59">
      <w:pPr>
        <w:numPr>
          <w:ilvl w:val="0"/>
          <w:numId w:val="1"/>
        </w:numPr>
        <w:tabs>
          <w:tab w:val="clear" w:pos="720"/>
        </w:tabs>
        <w:adjustRightInd w:val="0"/>
        <w:snapToGrid w:val="0"/>
        <w:spacing w:line="300" w:lineRule="exact"/>
        <w:ind w:left="480" w:right="456" w:hanging="480"/>
        <w:jc w:val="both"/>
        <w:rPr>
          <w:rFonts w:ascii="標楷體" w:eastAsia="標楷體" w:hAnsi="標楷體"/>
          <w:szCs w:val="20"/>
        </w:rPr>
      </w:pPr>
      <w:r w:rsidRPr="00871A32">
        <w:rPr>
          <w:rFonts w:ascii="標楷體" w:eastAsia="標楷體" w:hAnsi="標楷體" w:hint="eastAsia"/>
          <w:szCs w:val="20"/>
        </w:rPr>
        <w:t>為</w:t>
      </w:r>
      <w:r w:rsidRPr="00871A32">
        <w:rPr>
          <w:rFonts w:ascii="標楷體" w:eastAsia="標楷體" w:hAnsi="標楷體"/>
          <w:szCs w:val="20"/>
        </w:rPr>
        <w:t>獎勵海外優秀僑生回國就讀本校研究所，依據「教育部補助大學校院設置研究所優秀僑生獎學金作業要點」</w:t>
      </w:r>
      <w:r w:rsidRPr="00871A32">
        <w:rPr>
          <w:rFonts w:ascii="標楷體" w:eastAsia="標楷體" w:hAnsi="標楷體" w:hint="eastAsia"/>
          <w:szCs w:val="20"/>
        </w:rPr>
        <w:t>第三點規定，</w:t>
      </w:r>
      <w:r w:rsidRPr="00871A32">
        <w:rPr>
          <w:rFonts w:ascii="標楷體" w:eastAsia="標楷體" w:hAnsi="標楷體"/>
          <w:szCs w:val="20"/>
        </w:rPr>
        <w:t>特訂定本要點。</w:t>
      </w:r>
    </w:p>
    <w:p w:rsidR="00D25C59" w:rsidRPr="00871A32" w:rsidRDefault="00D25C59" w:rsidP="00D25C59">
      <w:pPr>
        <w:numPr>
          <w:ilvl w:val="0"/>
          <w:numId w:val="1"/>
        </w:numPr>
        <w:tabs>
          <w:tab w:val="clear" w:pos="720"/>
        </w:tabs>
        <w:adjustRightInd w:val="0"/>
        <w:snapToGrid w:val="0"/>
        <w:spacing w:line="300" w:lineRule="exact"/>
        <w:ind w:left="480" w:right="456" w:hanging="480"/>
        <w:jc w:val="both"/>
        <w:rPr>
          <w:rFonts w:ascii="標楷體" w:eastAsia="標楷體" w:hAnsi="標楷體"/>
          <w:szCs w:val="20"/>
        </w:rPr>
      </w:pPr>
      <w:r w:rsidRPr="00871A32">
        <w:rPr>
          <w:rFonts w:ascii="標楷體" w:eastAsia="標楷體" w:hAnsi="標楷體"/>
          <w:szCs w:val="20"/>
        </w:rPr>
        <w:t>獎學金來源：</w:t>
      </w:r>
      <w:r w:rsidR="0013310F" w:rsidRPr="00871A32">
        <w:rPr>
          <w:rFonts w:ascii="標楷體" w:eastAsia="標楷體" w:hAnsi="標楷體" w:hint="eastAsia"/>
        </w:rPr>
        <w:t>教育部核配優秀僑生獎學金補助款。</w:t>
      </w:r>
    </w:p>
    <w:p w:rsidR="00D25C59" w:rsidRPr="00871A32" w:rsidRDefault="00D25C59" w:rsidP="00D25C59">
      <w:pPr>
        <w:numPr>
          <w:ilvl w:val="0"/>
          <w:numId w:val="1"/>
        </w:numPr>
        <w:tabs>
          <w:tab w:val="clear" w:pos="720"/>
        </w:tabs>
        <w:adjustRightInd w:val="0"/>
        <w:snapToGrid w:val="0"/>
        <w:spacing w:line="300" w:lineRule="exact"/>
        <w:ind w:left="480" w:right="456" w:hanging="480"/>
        <w:jc w:val="both"/>
        <w:rPr>
          <w:rFonts w:ascii="標楷體" w:eastAsia="標楷體" w:hAnsi="標楷體"/>
          <w:szCs w:val="20"/>
        </w:rPr>
      </w:pPr>
      <w:r w:rsidRPr="00871A32">
        <w:rPr>
          <w:rFonts w:ascii="標楷體" w:eastAsia="標楷體" w:hAnsi="標楷體"/>
          <w:szCs w:val="20"/>
        </w:rPr>
        <w:t>申請資格：</w:t>
      </w:r>
    </w:p>
    <w:p w:rsidR="00D25C59" w:rsidRPr="00871A32" w:rsidRDefault="00D25C59" w:rsidP="00D25C59">
      <w:pPr>
        <w:widowControl/>
        <w:numPr>
          <w:ilvl w:val="1"/>
          <w:numId w:val="1"/>
        </w:numPr>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kern w:val="0"/>
          <w:szCs w:val="20"/>
        </w:rPr>
        <w:t>依僑生回國就學及輔導辦法規定，於</w:t>
      </w:r>
      <w:r w:rsidRPr="00871A32">
        <w:rPr>
          <w:rFonts w:ascii="標楷體" w:eastAsia="標楷體" w:hAnsi="標楷體" w:hint="eastAsia"/>
          <w:kern w:val="0"/>
          <w:szCs w:val="20"/>
        </w:rPr>
        <w:t>本校</w:t>
      </w:r>
      <w:r w:rsidRPr="00871A32">
        <w:rPr>
          <w:rFonts w:ascii="標楷體" w:eastAsia="標楷體" w:hAnsi="標楷體"/>
          <w:kern w:val="0"/>
          <w:szCs w:val="20"/>
        </w:rPr>
        <w:t>研究所就學之僑生。</w:t>
      </w:r>
      <w:bookmarkStart w:id="0" w:name="_GoBack"/>
      <w:bookmarkEnd w:id="0"/>
    </w:p>
    <w:p w:rsidR="00D25C59" w:rsidRPr="00871A32" w:rsidRDefault="00D25C59" w:rsidP="00D25C59">
      <w:pPr>
        <w:widowControl/>
        <w:numPr>
          <w:ilvl w:val="1"/>
          <w:numId w:val="1"/>
        </w:numPr>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szCs w:val="20"/>
        </w:rPr>
        <w:t>港澳學生經依香港澳門居民來臺就學辦法規定</w:t>
      </w:r>
      <w:r w:rsidRPr="00871A32">
        <w:rPr>
          <w:rFonts w:ascii="標楷體" w:eastAsia="標楷體" w:hAnsi="標楷體" w:hint="eastAsia"/>
          <w:szCs w:val="20"/>
        </w:rPr>
        <w:t>，</w:t>
      </w:r>
      <w:r w:rsidRPr="00871A32">
        <w:rPr>
          <w:rFonts w:ascii="標楷體" w:eastAsia="標楷體" w:hAnsi="標楷體"/>
          <w:kern w:val="0"/>
          <w:szCs w:val="20"/>
        </w:rPr>
        <w:t>於</w:t>
      </w:r>
      <w:r w:rsidRPr="00871A32">
        <w:rPr>
          <w:rFonts w:ascii="標楷體" w:eastAsia="標楷體" w:hAnsi="標楷體" w:hint="eastAsia"/>
          <w:kern w:val="0"/>
          <w:szCs w:val="20"/>
        </w:rPr>
        <w:t>本校</w:t>
      </w:r>
      <w:r w:rsidRPr="00871A32">
        <w:rPr>
          <w:rFonts w:ascii="標楷體" w:eastAsia="標楷體" w:hAnsi="標楷體"/>
          <w:kern w:val="0"/>
          <w:szCs w:val="20"/>
        </w:rPr>
        <w:t>研究所就學之僑生</w:t>
      </w:r>
      <w:r w:rsidRPr="00871A32">
        <w:rPr>
          <w:rFonts w:ascii="標楷體" w:eastAsia="標楷體" w:hAnsi="標楷體"/>
          <w:szCs w:val="20"/>
        </w:rPr>
        <w:t>。</w:t>
      </w:r>
    </w:p>
    <w:p w:rsidR="00D25C59" w:rsidRPr="00871A32" w:rsidRDefault="00D25C59" w:rsidP="00D25C59">
      <w:pPr>
        <w:widowControl/>
        <w:numPr>
          <w:ilvl w:val="1"/>
          <w:numId w:val="1"/>
        </w:numPr>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kern w:val="0"/>
          <w:szCs w:val="20"/>
        </w:rPr>
        <w:t>每學年度經</w:t>
      </w:r>
      <w:r w:rsidRPr="00871A32">
        <w:rPr>
          <w:rFonts w:ascii="標楷體" w:eastAsia="標楷體" w:hAnsi="標楷體" w:hint="eastAsia"/>
          <w:kern w:val="0"/>
          <w:szCs w:val="20"/>
        </w:rPr>
        <w:t>推甄</w:t>
      </w:r>
      <w:r w:rsidRPr="00871A32">
        <w:rPr>
          <w:rFonts w:ascii="標楷體" w:eastAsia="標楷體" w:hAnsi="標楷體"/>
          <w:kern w:val="0"/>
          <w:szCs w:val="20"/>
        </w:rPr>
        <w:t>、考試錄取就讀本校研究所碩、博士班具正式學籍之僑生。</w:t>
      </w:r>
    </w:p>
    <w:p w:rsidR="00D25C59" w:rsidRPr="00871A32" w:rsidRDefault="00D25C59" w:rsidP="00D25C59">
      <w:pPr>
        <w:widowControl/>
        <w:numPr>
          <w:ilvl w:val="0"/>
          <w:numId w:val="1"/>
        </w:numPr>
        <w:tabs>
          <w:tab w:val="clear" w:pos="720"/>
          <w:tab w:val="num" w:pos="448"/>
          <w:tab w:val="num" w:pos="476"/>
        </w:tabs>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hint="eastAsia"/>
          <w:kern w:val="0"/>
          <w:szCs w:val="20"/>
        </w:rPr>
        <w:t>凡經由第三點所列之管道入學者，得提出獎學金申請：</w:t>
      </w:r>
    </w:p>
    <w:p w:rsidR="00D25C59" w:rsidRPr="00871A32" w:rsidRDefault="00D25C59" w:rsidP="00D25C59">
      <w:pPr>
        <w:widowControl/>
        <w:numPr>
          <w:ilvl w:val="1"/>
          <w:numId w:val="1"/>
        </w:numPr>
        <w:adjustRightInd w:val="0"/>
        <w:snapToGrid w:val="0"/>
        <w:spacing w:before="100" w:beforeAutospacing="1" w:after="100" w:afterAutospacing="1" w:line="300" w:lineRule="exact"/>
        <w:ind w:left="1276" w:hanging="800"/>
        <w:jc w:val="both"/>
        <w:rPr>
          <w:rFonts w:ascii="標楷體" w:eastAsia="標楷體" w:hAnsi="標楷體"/>
          <w:kern w:val="0"/>
          <w:szCs w:val="20"/>
        </w:rPr>
      </w:pPr>
      <w:r w:rsidRPr="00871A32">
        <w:rPr>
          <w:rFonts w:ascii="標楷體" w:eastAsia="標楷體" w:hAnsi="標楷體"/>
          <w:kern w:val="0"/>
          <w:szCs w:val="20"/>
        </w:rPr>
        <w:t>研究所舊生：就讀研究所滿一學期，前一學期至少修習一門學科，且學業成績平均80分以上，操行成績80分以上。</w:t>
      </w:r>
    </w:p>
    <w:p w:rsidR="00D25C59" w:rsidRPr="00871A32" w:rsidRDefault="00D25C59" w:rsidP="00D25C59">
      <w:pPr>
        <w:widowControl/>
        <w:numPr>
          <w:ilvl w:val="1"/>
          <w:numId w:val="1"/>
        </w:numPr>
        <w:adjustRightInd w:val="0"/>
        <w:snapToGrid w:val="0"/>
        <w:spacing w:before="100" w:beforeAutospacing="1" w:after="100" w:afterAutospacing="1" w:line="300" w:lineRule="exact"/>
        <w:ind w:left="1276" w:hanging="800"/>
        <w:jc w:val="both"/>
        <w:rPr>
          <w:rFonts w:ascii="標楷體" w:eastAsia="標楷體" w:hAnsi="標楷體"/>
          <w:kern w:val="0"/>
          <w:szCs w:val="20"/>
        </w:rPr>
      </w:pPr>
      <w:r w:rsidRPr="00871A32">
        <w:rPr>
          <w:rFonts w:ascii="標楷體" w:eastAsia="標楷體" w:hAnsi="標楷體"/>
          <w:kern w:val="0"/>
          <w:szCs w:val="20"/>
        </w:rPr>
        <w:t>研究所新生：無前學期成績者，得附大學歷年成績及其他有利文件。</w:t>
      </w:r>
    </w:p>
    <w:p w:rsidR="00D25C59" w:rsidRPr="00871A32" w:rsidRDefault="00D25C59" w:rsidP="00D25C59">
      <w:pPr>
        <w:widowControl/>
        <w:numPr>
          <w:ilvl w:val="0"/>
          <w:numId w:val="1"/>
        </w:numPr>
        <w:tabs>
          <w:tab w:val="num" w:pos="518"/>
        </w:tabs>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kern w:val="0"/>
          <w:szCs w:val="20"/>
        </w:rPr>
        <w:t>獎助名額及金額：</w:t>
      </w:r>
    </w:p>
    <w:p w:rsidR="00D25C59" w:rsidRPr="00871A32" w:rsidRDefault="00D25C59" w:rsidP="00D25C59">
      <w:pPr>
        <w:numPr>
          <w:ilvl w:val="1"/>
          <w:numId w:val="1"/>
        </w:numPr>
        <w:adjustRightInd w:val="0"/>
        <w:snapToGrid w:val="0"/>
        <w:spacing w:line="300" w:lineRule="exact"/>
        <w:jc w:val="both"/>
        <w:rPr>
          <w:rFonts w:ascii="標楷體" w:eastAsia="標楷體" w:hAnsi="標楷體"/>
          <w:kern w:val="0"/>
        </w:rPr>
      </w:pPr>
      <w:r w:rsidRPr="00871A32">
        <w:rPr>
          <w:rFonts w:ascii="標楷體" w:eastAsia="標楷體" w:hAnsi="標楷體"/>
          <w:kern w:val="0"/>
        </w:rPr>
        <w:t>名額：每學年獎學金名額，依就讀本校研究所僑生實際人數，經教育部核定當年度補助款總額，受理名額申請辦理遴選。（以未獲其他獎助學金者優先）。</w:t>
      </w:r>
    </w:p>
    <w:p w:rsidR="00D25C59" w:rsidRPr="00871A32" w:rsidRDefault="00D25C59" w:rsidP="00D25C59">
      <w:pPr>
        <w:numPr>
          <w:ilvl w:val="1"/>
          <w:numId w:val="1"/>
        </w:numPr>
        <w:adjustRightInd w:val="0"/>
        <w:snapToGrid w:val="0"/>
        <w:spacing w:line="300" w:lineRule="exact"/>
        <w:jc w:val="both"/>
        <w:rPr>
          <w:rFonts w:ascii="標楷體" w:eastAsia="標楷體" w:hAnsi="標楷體"/>
          <w:kern w:val="0"/>
        </w:rPr>
      </w:pPr>
      <w:r w:rsidRPr="00871A32">
        <w:rPr>
          <w:rFonts w:ascii="標楷體" w:eastAsia="標楷體" w:hAnsi="標楷體"/>
          <w:kern w:val="0"/>
        </w:rPr>
        <w:t>金額：每生每月不低於新臺幣壹萬元為原則，按月造冊核發。</w:t>
      </w:r>
    </w:p>
    <w:p w:rsidR="00D25C59" w:rsidRPr="00871A32" w:rsidRDefault="00D25C59" w:rsidP="00D25C59">
      <w:pPr>
        <w:numPr>
          <w:ilvl w:val="0"/>
          <w:numId w:val="1"/>
        </w:numPr>
        <w:tabs>
          <w:tab w:val="clear" w:pos="720"/>
          <w:tab w:val="num" w:pos="504"/>
        </w:tabs>
        <w:adjustRightInd w:val="0"/>
        <w:snapToGrid w:val="0"/>
        <w:spacing w:line="300" w:lineRule="exact"/>
        <w:ind w:left="480" w:right="456" w:hanging="480"/>
        <w:jc w:val="both"/>
        <w:rPr>
          <w:rFonts w:ascii="標楷體" w:eastAsia="標楷體" w:hAnsi="標楷體"/>
          <w:szCs w:val="20"/>
        </w:rPr>
      </w:pPr>
      <w:r w:rsidRPr="00871A32">
        <w:rPr>
          <w:rFonts w:ascii="標楷體" w:eastAsia="標楷體" w:hAnsi="標楷體"/>
          <w:szCs w:val="20"/>
        </w:rPr>
        <w:t>申請日期：依本校獎學金公告申請期限辦理，學生應於期限內提出申請，逾期不予受理。</w:t>
      </w:r>
    </w:p>
    <w:p w:rsidR="00D25C59" w:rsidRPr="00871A32" w:rsidRDefault="00D25C59" w:rsidP="00D25C59">
      <w:pPr>
        <w:numPr>
          <w:ilvl w:val="0"/>
          <w:numId w:val="1"/>
        </w:numPr>
        <w:tabs>
          <w:tab w:val="clear" w:pos="720"/>
          <w:tab w:val="num" w:pos="504"/>
        </w:tabs>
        <w:adjustRightInd w:val="0"/>
        <w:snapToGrid w:val="0"/>
        <w:spacing w:line="300" w:lineRule="exact"/>
        <w:ind w:left="480" w:right="456" w:hanging="480"/>
        <w:jc w:val="both"/>
        <w:rPr>
          <w:rFonts w:ascii="標楷體" w:eastAsia="標楷體" w:hAnsi="標楷體"/>
          <w:szCs w:val="20"/>
        </w:rPr>
      </w:pPr>
      <w:r w:rsidRPr="00871A32">
        <w:rPr>
          <w:rFonts w:ascii="標楷體" w:eastAsia="標楷體" w:hAnsi="標楷體"/>
          <w:szCs w:val="20"/>
        </w:rPr>
        <w:t>申請應檢附文件：</w:t>
      </w:r>
    </w:p>
    <w:p w:rsidR="00D25C59" w:rsidRPr="00871A32" w:rsidRDefault="00D25C59" w:rsidP="00D25C59">
      <w:pPr>
        <w:numPr>
          <w:ilvl w:val="1"/>
          <w:numId w:val="1"/>
        </w:numPr>
        <w:adjustRightInd w:val="0"/>
        <w:snapToGrid w:val="0"/>
        <w:spacing w:line="300" w:lineRule="exact"/>
        <w:jc w:val="both"/>
        <w:rPr>
          <w:rFonts w:ascii="標楷體" w:eastAsia="標楷體" w:hAnsi="標楷體"/>
          <w:kern w:val="0"/>
        </w:rPr>
      </w:pPr>
      <w:r w:rsidRPr="00871A32">
        <w:rPr>
          <w:rFonts w:ascii="標楷體" w:eastAsia="標楷體" w:hAnsi="標楷體"/>
          <w:kern w:val="0"/>
        </w:rPr>
        <w:t>申請表</w:t>
      </w:r>
    </w:p>
    <w:p w:rsidR="00D25C59" w:rsidRPr="00871A32" w:rsidRDefault="00D25C59" w:rsidP="00D25C59">
      <w:pPr>
        <w:numPr>
          <w:ilvl w:val="1"/>
          <w:numId w:val="1"/>
        </w:numPr>
        <w:adjustRightInd w:val="0"/>
        <w:snapToGrid w:val="0"/>
        <w:spacing w:line="300" w:lineRule="exact"/>
        <w:jc w:val="both"/>
        <w:rPr>
          <w:rFonts w:ascii="標楷體" w:eastAsia="標楷體" w:hAnsi="標楷體"/>
          <w:kern w:val="0"/>
        </w:rPr>
      </w:pPr>
      <w:r w:rsidRPr="00871A32">
        <w:rPr>
          <w:rFonts w:ascii="標楷體" w:eastAsia="標楷體" w:hAnsi="標楷體"/>
          <w:kern w:val="0"/>
        </w:rPr>
        <w:t>學生證影本(須有註冊章)</w:t>
      </w:r>
    </w:p>
    <w:p w:rsidR="00D25C59" w:rsidRPr="00871A32" w:rsidRDefault="00D25C59" w:rsidP="00D25C59">
      <w:pPr>
        <w:numPr>
          <w:ilvl w:val="1"/>
          <w:numId w:val="1"/>
        </w:numPr>
        <w:adjustRightInd w:val="0"/>
        <w:snapToGrid w:val="0"/>
        <w:spacing w:line="300" w:lineRule="exact"/>
        <w:jc w:val="both"/>
        <w:rPr>
          <w:rFonts w:ascii="標楷體" w:eastAsia="標楷體" w:hAnsi="標楷體"/>
          <w:kern w:val="0"/>
        </w:rPr>
      </w:pPr>
      <w:r w:rsidRPr="00871A32">
        <w:rPr>
          <w:rFonts w:ascii="標楷體" w:eastAsia="標楷體" w:hAnsi="標楷體"/>
          <w:kern w:val="0"/>
        </w:rPr>
        <w:t>前一學期學業與操行成績單</w:t>
      </w:r>
    </w:p>
    <w:p w:rsidR="00D25C59" w:rsidRPr="00871A32" w:rsidRDefault="00D25C59" w:rsidP="00D25C59">
      <w:pPr>
        <w:numPr>
          <w:ilvl w:val="1"/>
          <w:numId w:val="1"/>
        </w:numPr>
        <w:adjustRightInd w:val="0"/>
        <w:snapToGrid w:val="0"/>
        <w:spacing w:line="300" w:lineRule="exact"/>
        <w:jc w:val="both"/>
        <w:rPr>
          <w:rFonts w:ascii="標楷體" w:eastAsia="標楷體" w:hAnsi="標楷體"/>
          <w:kern w:val="0"/>
        </w:rPr>
      </w:pPr>
      <w:r w:rsidRPr="00871A32">
        <w:rPr>
          <w:rFonts w:ascii="標楷體" w:eastAsia="標楷體" w:hAnsi="標楷體"/>
          <w:kern w:val="0"/>
        </w:rPr>
        <w:t>其他有助審查之文件之書面資料或作品</w:t>
      </w:r>
    </w:p>
    <w:p w:rsidR="00D25C59" w:rsidRPr="00871A32" w:rsidRDefault="00D25C59" w:rsidP="00D25C59">
      <w:pPr>
        <w:widowControl/>
        <w:numPr>
          <w:ilvl w:val="0"/>
          <w:numId w:val="1"/>
        </w:numPr>
        <w:tabs>
          <w:tab w:val="clear" w:pos="720"/>
        </w:tabs>
        <w:adjustRightInd w:val="0"/>
        <w:snapToGrid w:val="0"/>
        <w:spacing w:before="100" w:beforeAutospacing="1" w:after="100" w:afterAutospacing="1" w:line="300" w:lineRule="exact"/>
        <w:ind w:left="476" w:hanging="476"/>
        <w:jc w:val="both"/>
        <w:rPr>
          <w:rFonts w:ascii="標楷體" w:eastAsia="標楷體" w:hAnsi="標楷體"/>
          <w:kern w:val="0"/>
          <w:szCs w:val="20"/>
        </w:rPr>
      </w:pPr>
      <w:r w:rsidRPr="00871A32">
        <w:rPr>
          <w:rFonts w:ascii="標楷體" w:eastAsia="標楷體" w:hAnsi="標楷體"/>
          <w:kern w:val="0"/>
          <w:szCs w:val="20"/>
        </w:rPr>
        <w:t>審查：</w:t>
      </w:r>
    </w:p>
    <w:p w:rsidR="00D25C59" w:rsidRPr="00871A32" w:rsidRDefault="00D25C59" w:rsidP="00D25C59">
      <w:pPr>
        <w:widowControl/>
        <w:numPr>
          <w:ilvl w:val="1"/>
          <w:numId w:val="1"/>
        </w:numPr>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kern w:val="0"/>
          <w:szCs w:val="20"/>
        </w:rPr>
        <w:t>申請截止後由本校國際事務處召開國際化推動委員會審議小組會議審議，國際事務長為召集人，並於國際化推動委員會諮詢小組會議後以簽呈核備。</w:t>
      </w:r>
    </w:p>
    <w:p w:rsidR="00D25C59" w:rsidRPr="00871A32" w:rsidRDefault="00D25C59" w:rsidP="00D25C59">
      <w:pPr>
        <w:widowControl/>
        <w:numPr>
          <w:ilvl w:val="1"/>
          <w:numId w:val="1"/>
        </w:numPr>
        <w:adjustRightInd w:val="0"/>
        <w:snapToGrid w:val="0"/>
        <w:spacing w:before="100" w:beforeAutospacing="1" w:after="100" w:afterAutospacing="1" w:line="300" w:lineRule="exact"/>
        <w:jc w:val="both"/>
        <w:rPr>
          <w:rFonts w:ascii="標楷體" w:eastAsia="標楷體" w:hAnsi="標楷體"/>
          <w:kern w:val="0"/>
          <w:szCs w:val="20"/>
        </w:rPr>
      </w:pPr>
      <w:r w:rsidRPr="00871A32">
        <w:rPr>
          <w:rFonts w:ascii="標楷體" w:eastAsia="標楷體" w:hAnsi="標楷體"/>
          <w:kern w:val="0"/>
          <w:szCs w:val="20"/>
        </w:rPr>
        <w:t>審查標準：以學業成績×80%＋其他有利文件×20%為</w:t>
      </w:r>
      <w:r w:rsidRPr="00871A32">
        <w:rPr>
          <w:rFonts w:ascii="標楷體" w:eastAsia="標楷體" w:hAnsi="標楷體" w:hint="eastAsia"/>
          <w:kern w:val="0"/>
          <w:szCs w:val="20"/>
        </w:rPr>
        <w:t>積分標準</w:t>
      </w:r>
      <w:r w:rsidRPr="00871A32">
        <w:rPr>
          <w:rFonts w:ascii="標楷體" w:eastAsia="標楷體" w:hAnsi="標楷體"/>
          <w:kern w:val="0"/>
          <w:szCs w:val="20"/>
        </w:rPr>
        <w:t>，</w:t>
      </w:r>
      <w:r w:rsidRPr="00871A32">
        <w:rPr>
          <w:rFonts w:ascii="標楷體" w:eastAsia="標楷體" w:hAnsi="標楷體" w:hint="eastAsia"/>
          <w:kern w:val="0"/>
          <w:szCs w:val="20"/>
        </w:rPr>
        <w:t>按照</w:t>
      </w:r>
      <w:r w:rsidRPr="00871A32">
        <w:rPr>
          <w:rFonts w:ascii="標楷體" w:eastAsia="標楷體" w:hAnsi="標楷體"/>
          <w:kern w:val="0"/>
          <w:szCs w:val="20"/>
        </w:rPr>
        <w:t>申請人</w:t>
      </w:r>
      <w:r w:rsidRPr="00871A32">
        <w:rPr>
          <w:rFonts w:ascii="標楷體" w:eastAsia="標楷體" w:hAnsi="標楷體" w:hint="eastAsia"/>
          <w:kern w:val="0"/>
          <w:szCs w:val="20"/>
        </w:rPr>
        <w:t>積</w:t>
      </w:r>
      <w:r w:rsidR="00BC75BA" w:rsidRPr="00871A32">
        <w:rPr>
          <w:rFonts w:ascii="標楷體" w:eastAsia="標楷體" w:hAnsi="標楷體" w:hint="eastAsia"/>
          <w:kern w:val="0"/>
          <w:szCs w:val="20"/>
        </w:rPr>
        <w:t>分</w:t>
      </w:r>
      <w:r w:rsidRPr="00871A32">
        <w:rPr>
          <w:rFonts w:ascii="標楷體" w:eastAsia="標楷體" w:hAnsi="標楷體"/>
          <w:kern w:val="0"/>
          <w:szCs w:val="20"/>
        </w:rPr>
        <w:t>高低排序造冊評比，並依所核定受獎名額與金額，經國際化推動委員會諮詢小組會議審查，擇優核給本獎學金</w:t>
      </w:r>
      <w:r w:rsidRPr="00871A32">
        <w:rPr>
          <w:rFonts w:ascii="標楷體" w:eastAsia="標楷體" w:hAnsi="標楷體"/>
          <w:szCs w:val="20"/>
        </w:rPr>
        <w:t>。</w:t>
      </w:r>
    </w:p>
    <w:p w:rsidR="00D25C59" w:rsidRPr="00871A32" w:rsidRDefault="00D25C59" w:rsidP="00D25C59">
      <w:pPr>
        <w:numPr>
          <w:ilvl w:val="0"/>
          <w:numId w:val="1"/>
        </w:numPr>
        <w:tabs>
          <w:tab w:val="clear" w:pos="720"/>
          <w:tab w:val="num" w:pos="448"/>
        </w:tabs>
        <w:adjustRightInd w:val="0"/>
        <w:snapToGrid w:val="0"/>
        <w:spacing w:line="300" w:lineRule="exact"/>
        <w:ind w:left="480" w:right="456" w:hanging="480"/>
        <w:jc w:val="both"/>
        <w:rPr>
          <w:rFonts w:ascii="標楷體" w:eastAsia="標楷體" w:hAnsi="標楷體"/>
          <w:szCs w:val="20"/>
        </w:rPr>
      </w:pPr>
      <w:r w:rsidRPr="00871A32">
        <w:rPr>
          <w:rFonts w:ascii="標楷體" w:eastAsia="標楷體" w:hAnsi="標楷體"/>
          <w:szCs w:val="20"/>
        </w:rPr>
        <w:t>獎學金核發期限：上學期自九月起至隔年二月止，下學期自三月起至八月止，畢業生則核發至其畢業月份止。</w:t>
      </w:r>
    </w:p>
    <w:p w:rsidR="00D25C59" w:rsidRPr="00871A32" w:rsidRDefault="00D25C59" w:rsidP="00D25C59">
      <w:pPr>
        <w:ind w:left="480" w:right="456"/>
        <w:jc w:val="both"/>
        <w:rPr>
          <w:rFonts w:ascii="標楷體" w:eastAsia="標楷體" w:hAnsi="標楷體"/>
          <w:szCs w:val="20"/>
        </w:rPr>
      </w:pPr>
    </w:p>
    <w:p w:rsidR="00D25C59" w:rsidRPr="00871A32" w:rsidRDefault="00D25C59" w:rsidP="00D25C59">
      <w:pPr>
        <w:widowControl/>
        <w:numPr>
          <w:ilvl w:val="0"/>
          <w:numId w:val="1"/>
        </w:numPr>
        <w:tabs>
          <w:tab w:val="num" w:pos="567"/>
        </w:tabs>
        <w:adjustRightInd w:val="0"/>
        <w:snapToGrid w:val="0"/>
        <w:spacing w:line="300" w:lineRule="exact"/>
        <w:jc w:val="both"/>
        <w:rPr>
          <w:rFonts w:ascii="標楷體" w:eastAsia="標楷體" w:hAnsi="標楷體"/>
          <w:kern w:val="0"/>
          <w:szCs w:val="20"/>
        </w:rPr>
      </w:pPr>
      <w:r w:rsidRPr="00871A32">
        <w:rPr>
          <w:rFonts w:ascii="標楷體" w:eastAsia="標楷體" w:hAnsi="標楷體"/>
          <w:szCs w:val="20"/>
        </w:rPr>
        <w:t>有以下情形之一者，停止發放獎學金：</w:t>
      </w:r>
    </w:p>
    <w:p w:rsidR="00D25C59" w:rsidRPr="00871A32" w:rsidRDefault="00D25C59" w:rsidP="00D25C59">
      <w:pPr>
        <w:widowControl/>
        <w:numPr>
          <w:ilvl w:val="0"/>
          <w:numId w:val="2"/>
        </w:numPr>
        <w:tabs>
          <w:tab w:val="left" w:pos="1276"/>
        </w:tabs>
        <w:adjustRightInd w:val="0"/>
        <w:snapToGrid w:val="0"/>
        <w:spacing w:line="300" w:lineRule="exact"/>
        <w:ind w:left="1276" w:hanging="850"/>
        <w:jc w:val="both"/>
        <w:rPr>
          <w:rFonts w:ascii="標楷體" w:eastAsia="標楷體" w:hAnsi="標楷體"/>
          <w:kern w:val="0"/>
        </w:rPr>
      </w:pPr>
      <w:r w:rsidRPr="00871A32">
        <w:rPr>
          <w:rFonts w:ascii="標楷體" w:eastAsia="標楷體" w:hAnsi="標楷體"/>
        </w:rPr>
        <w:t>經核發後，休學、退學、畢業、變更學籍、喪失學生身份或開除學籍者，予以停發獎學金。</w:t>
      </w:r>
    </w:p>
    <w:p w:rsidR="00D25C59" w:rsidRPr="00871A32" w:rsidRDefault="00D25C59" w:rsidP="00D25C59">
      <w:pPr>
        <w:widowControl/>
        <w:numPr>
          <w:ilvl w:val="0"/>
          <w:numId w:val="2"/>
        </w:numPr>
        <w:tabs>
          <w:tab w:val="left" w:pos="1276"/>
        </w:tabs>
        <w:adjustRightInd w:val="0"/>
        <w:snapToGrid w:val="0"/>
        <w:spacing w:line="300" w:lineRule="exact"/>
        <w:ind w:left="1276" w:hanging="850"/>
        <w:jc w:val="both"/>
        <w:rPr>
          <w:rFonts w:ascii="標楷體" w:eastAsia="標楷體" w:hAnsi="標楷體"/>
          <w:kern w:val="0"/>
        </w:rPr>
      </w:pPr>
      <w:r w:rsidRPr="00871A32">
        <w:rPr>
          <w:rFonts w:ascii="標楷體" w:eastAsia="標楷體" w:hAnsi="標楷體"/>
        </w:rPr>
        <w:t>當學年度受記申誡以上處分者，自學校核定公告次月起停發。</w:t>
      </w:r>
    </w:p>
    <w:p w:rsidR="00D25C59" w:rsidRPr="00871A32" w:rsidRDefault="00B536AB" w:rsidP="00D25C59">
      <w:pPr>
        <w:widowControl/>
        <w:numPr>
          <w:ilvl w:val="0"/>
          <w:numId w:val="2"/>
        </w:numPr>
        <w:tabs>
          <w:tab w:val="left" w:pos="1276"/>
        </w:tabs>
        <w:adjustRightInd w:val="0"/>
        <w:snapToGrid w:val="0"/>
        <w:spacing w:line="300" w:lineRule="exact"/>
        <w:ind w:left="1276" w:hanging="850"/>
        <w:jc w:val="both"/>
        <w:rPr>
          <w:rFonts w:ascii="標楷體" w:eastAsia="標楷體" w:hAnsi="標楷體"/>
          <w:kern w:val="0"/>
        </w:rPr>
      </w:pPr>
      <w:r w:rsidRPr="00871A32">
        <w:rPr>
          <w:rFonts w:ascii="標楷體" w:eastAsia="標楷體" w:hAnsi="標楷體" w:hint="eastAsia"/>
        </w:rPr>
        <w:t>資料</w:t>
      </w:r>
      <w:r w:rsidR="00D25C59" w:rsidRPr="00871A32">
        <w:rPr>
          <w:rFonts w:ascii="標楷體" w:eastAsia="標楷體" w:hAnsi="標楷體"/>
        </w:rPr>
        <w:t>偽造或提供不實情事經查屬實者，停止發給並追繳已領之獎學金。</w:t>
      </w:r>
    </w:p>
    <w:p w:rsidR="00D25C59" w:rsidRPr="00871A32" w:rsidRDefault="00D25C59" w:rsidP="00D25C59">
      <w:pPr>
        <w:spacing w:line="400" w:lineRule="exact"/>
        <w:rPr>
          <w:rFonts w:ascii="標楷體" w:eastAsia="標楷體" w:hAnsi="標楷體"/>
          <w:szCs w:val="20"/>
        </w:rPr>
      </w:pPr>
      <w:r w:rsidRPr="00871A32">
        <w:rPr>
          <w:rFonts w:ascii="標楷體" w:eastAsia="標楷體" w:hAnsi="標楷體" w:hint="eastAsia"/>
          <w:szCs w:val="20"/>
        </w:rPr>
        <w:t>十一、</w:t>
      </w:r>
      <w:r w:rsidRPr="00871A32">
        <w:rPr>
          <w:rFonts w:ascii="標楷體" w:eastAsia="標楷體" w:hAnsi="標楷體"/>
          <w:szCs w:val="20"/>
        </w:rPr>
        <w:t>本要點經行政會議通過，校長核定後實施，修訂時亦同。</w:t>
      </w:r>
    </w:p>
    <w:p w:rsidR="0026790D" w:rsidRPr="00D25C59" w:rsidRDefault="00767347"/>
    <w:sectPr w:rsidR="0026790D" w:rsidRPr="00D25C59" w:rsidSect="00D25C5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47" w:rsidRDefault="00767347" w:rsidP="00D25C59">
      <w:r>
        <w:separator/>
      </w:r>
    </w:p>
  </w:endnote>
  <w:endnote w:type="continuationSeparator" w:id="0">
    <w:p w:rsidR="00767347" w:rsidRDefault="00767347" w:rsidP="00D2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47" w:rsidRDefault="00767347" w:rsidP="00D25C59">
      <w:r>
        <w:separator/>
      </w:r>
    </w:p>
  </w:footnote>
  <w:footnote w:type="continuationSeparator" w:id="0">
    <w:p w:rsidR="00767347" w:rsidRDefault="00767347" w:rsidP="00D25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6399"/>
    <w:multiLevelType w:val="hybridMultilevel"/>
    <w:tmpl w:val="6F5226D4"/>
    <w:lvl w:ilvl="0" w:tplc="B3507528">
      <w:start w:val="1"/>
      <w:numFmt w:val="taiwaneseCountingThousand"/>
      <w:lvlText w:val="（%1）"/>
      <w:lvlJc w:val="left"/>
      <w:pPr>
        <w:ind w:left="480" w:hanging="480"/>
      </w:pPr>
      <w:rPr>
        <w:rFonts w:hint="eastAsia"/>
        <w:color w:val="363636"/>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40EB7"/>
    <w:multiLevelType w:val="hybridMultilevel"/>
    <w:tmpl w:val="1C601728"/>
    <w:lvl w:ilvl="0" w:tplc="ADD204A8">
      <w:start w:val="1"/>
      <w:numFmt w:val="taiwaneseCountingThousand"/>
      <w:lvlText w:val="%1、"/>
      <w:lvlJc w:val="left"/>
      <w:pPr>
        <w:tabs>
          <w:tab w:val="num" w:pos="720"/>
        </w:tabs>
        <w:ind w:left="720" w:hanging="720"/>
      </w:pPr>
      <w:rPr>
        <w:rFonts w:cs="Times New Roman" w:hint="default"/>
        <w:color w:val="auto"/>
      </w:rPr>
    </w:lvl>
    <w:lvl w:ilvl="1" w:tplc="AAC26DE6">
      <w:start w:val="1"/>
      <w:numFmt w:val="taiwaneseCountingThousand"/>
      <w:lvlText w:val="（%2）"/>
      <w:lvlJc w:val="left"/>
      <w:pPr>
        <w:tabs>
          <w:tab w:val="num" w:pos="1290"/>
        </w:tabs>
        <w:ind w:left="1290" w:hanging="810"/>
      </w:pPr>
      <w:rPr>
        <w:rFonts w:cs="新細明體" w:hint="default"/>
        <w:color w:val="363636"/>
      </w:rPr>
    </w:lvl>
    <w:lvl w:ilvl="2" w:tplc="1F2C4FE6">
      <w:start w:val="1"/>
      <w:numFmt w:val="taiwaneseCountingThousand"/>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59"/>
    <w:rsid w:val="0013310F"/>
    <w:rsid w:val="002A5BB2"/>
    <w:rsid w:val="004847B4"/>
    <w:rsid w:val="00767347"/>
    <w:rsid w:val="00871A32"/>
    <w:rsid w:val="008D4B11"/>
    <w:rsid w:val="00951E18"/>
    <w:rsid w:val="009979CE"/>
    <w:rsid w:val="00B536AB"/>
    <w:rsid w:val="00BC75BA"/>
    <w:rsid w:val="00BD6FCB"/>
    <w:rsid w:val="00D25C59"/>
    <w:rsid w:val="00D34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0C1E3-A1E9-42EB-A659-EF4FFE6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59"/>
    <w:pPr>
      <w:widowControl w:val="0"/>
    </w:pPr>
    <w:rPr>
      <w:rFonts w:ascii="細明體" w:eastAsia="細明體" w:hAnsi="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C59"/>
    <w:pPr>
      <w:tabs>
        <w:tab w:val="center" w:pos="4153"/>
        <w:tab w:val="right" w:pos="8306"/>
      </w:tabs>
      <w:snapToGrid w:val="0"/>
    </w:pPr>
    <w:rPr>
      <w:sz w:val="20"/>
      <w:szCs w:val="20"/>
    </w:rPr>
  </w:style>
  <w:style w:type="character" w:customStyle="1" w:styleId="a4">
    <w:name w:val="頁首 字元"/>
    <w:basedOn w:val="a0"/>
    <w:link w:val="a3"/>
    <w:uiPriority w:val="99"/>
    <w:rsid w:val="00D25C59"/>
    <w:rPr>
      <w:rFonts w:ascii="細明體" w:eastAsia="細明體" w:hAnsi="細明體" w:cs="Times New Roman"/>
      <w:sz w:val="20"/>
      <w:szCs w:val="20"/>
    </w:rPr>
  </w:style>
  <w:style w:type="paragraph" w:styleId="a5">
    <w:name w:val="footer"/>
    <w:basedOn w:val="a"/>
    <w:link w:val="a6"/>
    <w:uiPriority w:val="99"/>
    <w:unhideWhenUsed/>
    <w:rsid w:val="00D25C59"/>
    <w:pPr>
      <w:tabs>
        <w:tab w:val="center" w:pos="4153"/>
        <w:tab w:val="right" w:pos="8306"/>
      </w:tabs>
      <w:snapToGrid w:val="0"/>
    </w:pPr>
    <w:rPr>
      <w:sz w:val="20"/>
      <w:szCs w:val="20"/>
    </w:rPr>
  </w:style>
  <w:style w:type="character" w:customStyle="1" w:styleId="a6">
    <w:name w:val="頁尾 字元"/>
    <w:basedOn w:val="a0"/>
    <w:link w:val="a5"/>
    <w:uiPriority w:val="99"/>
    <w:rsid w:val="00D25C59"/>
    <w:rPr>
      <w:rFonts w:ascii="細明體" w:eastAsia="細明體" w:hAnsi="細明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2014-12-23T08:44:00Z</dcterms:created>
  <dcterms:modified xsi:type="dcterms:W3CDTF">2014-12-26T05:27:00Z</dcterms:modified>
</cp:coreProperties>
</file>